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72893" w14:textId="77777777" w:rsidR="00F84A23" w:rsidRPr="000B158B" w:rsidRDefault="00F84A23" w:rsidP="000B158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85" w:type="dxa"/>
          <w:right w:w="85" w:type="dxa"/>
        </w:tblCellMar>
        <w:tblLook w:val="01E0" w:firstRow="1" w:lastRow="1" w:firstColumn="1" w:lastColumn="1" w:noHBand="0" w:noVBand="0"/>
      </w:tblPr>
      <w:tblGrid>
        <w:gridCol w:w="2982"/>
        <w:gridCol w:w="7212"/>
      </w:tblGrid>
      <w:tr w:rsidR="009E0BDF" w:rsidRPr="0091293B" w14:paraId="0F46DC8F" w14:textId="77777777" w:rsidTr="000B158B">
        <w:tc>
          <w:tcPr>
            <w:tcW w:w="10420" w:type="dxa"/>
            <w:gridSpan w:val="2"/>
            <w:shd w:val="clear" w:color="auto" w:fill="C0C0C0"/>
          </w:tcPr>
          <w:p w14:paraId="3E4C46DA" w14:textId="77777777" w:rsidR="009E0BDF" w:rsidRPr="0091293B" w:rsidRDefault="007E743D" w:rsidP="00DB7984">
            <w:pPr>
              <w:rPr>
                <w:b/>
                <w:szCs w:val="22"/>
              </w:rPr>
            </w:pPr>
            <w:r w:rsidRPr="007E743D">
              <w:rPr>
                <w:b/>
                <w:szCs w:val="22"/>
              </w:rPr>
              <w:t>Transboundary screening undertaken by the Planning Inspectorate (the Inspectorate) on behalf of the Secretary of State (SoS) for the purposes of Regulation 32 of The Infrastructure Planning (Environmental Impact Assessment) Regulations 2017 (the 2017 EIA Regulations)</w:t>
            </w:r>
          </w:p>
        </w:tc>
      </w:tr>
      <w:tr w:rsidR="009E0BDF" w:rsidRPr="0091293B" w14:paraId="6F6C05F2" w14:textId="77777777" w:rsidTr="000B158B">
        <w:tc>
          <w:tcPr>
            <w:tcW w:w="3003" w:type="dxa"/>
            <w:shd w:val="clear" w:color="auto" w:fill="C0C0C0"/>
            <w:vAlign w:val="center"/>
          </w:tcPr>
          <w:p w14:paraId="2C8818BE" w14:textId="77777777" w:rsidR="009E0BDF" w:rsidRPr="0091293B" w:rsidRDefault="009E0BDF" w:rsidP="00C972DD">
            <w:pPr>
              <w:rPr>
                <w:b/>
                <w:szCs w:val="22"/>
              </w:rPr>
            </w:pPr>
            <w:r w:rsidRPr="0091293B">
              <w:rPr>
                <w:b/>
                <w:szCs w:val="22"/>
              </w:rPr>
              <w:t>Project name:</w:t>
            </w:r>
          </w:p>
        </w:tc>
        <w:tc>
          <w:tcPr>
            <w:tcW w:w="7417" w:type="dxa"/>
            <w:shd w:val="clear" w:color="auto" w:fill="auto"/>
            <w:vAlign w:val="center"/>
          </w:tcPr>
          <w:p w14:paraId="7C29ECBD" w14:textId="392C29A9" w:rsidR="009E0BDF" w:rsidRPr="005F2F22" w:rsidRDefault="00CC6B04" w:rsidP="00C972DD">
            <w:pPr>
              <w:rPr>
                <w:szCs w:val="22"/>
              </w:rPr>
            </w:pPr>
            <w:r w:rsidRPr="00CC6B04">
              <w:rPr>
                <w:szCs w:val="22"/>
              </w:rPr>
              <w:t>West Burton Solar Project</w:t>
            </w:r>
          </w:p>
        </w:tc>
      </w:tr>
      <w:tr w:rsidR="009E0BDF" w:rsidRPr="0091293B" w14:paraId="0296C5A9" w14:textId="77777777" w:rsidTr="000B158B">
        <w:tc>
          <w:tcPr>
            <w:tcW w:w="3003" w:type="dxa"/>
            <w:shd w:val="clear" w:color="auto" w:fill="C0C0C0"/>
            <w:vAlign w:val="center"/>
          </w:tcPr>
          <w:p w14:paraId="1E2CF559" w14:textId="77777777" w:rsidR="009E0BDF" w:rsidRPr="0091293B" w:rsidRDefault="009E0BDF" w:rsidP="00C972DD">
            <w:pPr>
              <w:rPr>
                <w:b/>
                <w:szCs w:val="22"/>
              </w:rPr>
            </w:pPr>
            <w:r w:rsidRPr="0091293B">
              <w:rPr>
                <w:b/>
                <w:szCs w:val="22"/>
              </w:rPr>
              <w:t>Address/Location:</w:t>
            </w:r>
          </w:p>
        </w:tc>
        <w:tc>
          <w:tcPr>
            <w:tcW w:w="7417" w:type="dxa"/>
            <w:shd w:val="clear" w:color="auto" w:fill="auto"/>
            <w:vAlign w:val="center"/>
          </w:tcPr>
          <w:p w14:paraId="3E67C287" w14:textId="2F9332C8" w:rsidR="003843AA" w:rsidRPr="003843AA" w:rsidRDefault="003843AA" w:rsidP="003843AA">
            <w:pPr>
              <w:rPr>
                <w:rFonts w:cs="Helvetica"/>
                <w:szCs w:val="22"/>
              </w:rPr>
            </w:pPr>
            <w:r w:rsidRPr="003843AA">
              <w:rPr>
                <w:rFonts w:cs="Helvetica"/>
                <w:szCs w:val="22"/>
              </w:rPr>
              <w:t xml:space="preserve">West Burton 1, 2 and 3 are located east of the </w:t>
            </w:r>
            <w:proofErr w:type="gramStart"/>
            <w:r w:rsidRPr="003843AA">
              <w:rPr>
                <w:rFonts w:cs="Helvetica"/>
                <w:szCs w:val="22"/>
              </w:rPr>
              <w:t>River</w:t>
            </w:r>
            <w:proofErr w:type="gramEnd"/>
            <w:r w:rsidRPr="003843AA">
              <w:rPr>
                <w:rFonts w:cs="Helvetica"/>
                <w:szCs w:val="22"/>
              </w:rPr>
              <w:t xml:space="preserve"> Trent,</w:t>
            </w:r>
            <w:r>
              <w:rPr>
                <w:rFonts w:cs="Helvetica"/>
                <w:szCs w:val="22"/>
              </w:rPr>
              <w:t xml:space="preserve"> </w:t>
            </w:r>
            <w:r w:rsidRPr="003843AA">
              <w:rPr>
                <w:rFonts w:cs="Helvetica"/>
                <w:szCs w:val="22"/>
              </w:rPr>
              <w:t xml:space="preserve">south of the A1500 and north of </w:t>
            </w:r>
            <w:proofErr w:type="spellStart"/>
            <w:r w:rsidRPr="003843AA">
              <w:rPr>
                <w:rFonts w:cs="Helvetica"/>
                <w:szCs w:val="22"/>
              </w:rPr>
              <w:t>Saxilby</w:t>
            </w:r>
            <w:proofErr w:type="spellEnd"/>
            <w:r w:rsidRPr="003843AA">
              <w:rPr>
                <w:rFonts w:cs="Helvetica"/>
                <w:szCs w:val="22"/>
              </w:rPr>
              <w:t>, West Lindsey,</w:t>
            </w:r>
            <w:r>
              <w:rPr>
                <w:rFonts w:cs="Helvetica"/>
                <w:szCs w:val="22"/>
              </w:rPr>
              <w:t xml:space="preserve"> </w:t>
            </w:r>
            <w:r w:rsidRPr="003843AA">
              <w:rPr>
                <w:rFonts w:cs="Helvetica"/>
                <w:szCs w:val="22"/>
              </w:rPr>
              <w:t>Lincolnshire. West Burton 4 is located circa 12km north-west of</w:t>
            </w:r>
            <w:r>
              <w:rPr>
                <w:rFonts w:cs="Helvetica"/>
                <w:szCs w:val="22"/>
              </w:rPr>
              <w:t xml:space="preserve"> </w:t>
            </w:r>
            <w:r w:rsidRPr="003843AA">
              <w:rPr>
                <w:rFonts w:cs="Helvetica"/>
                <w:szCs w:val="22"/>
              </w:rPr>
              <w:t>West Burton 1 between the villages of Clayworth and Gringley</w:t>
            </w:r>
            <w:r>
              <w:rPr>
                <w:rFonts w:cs="Helvetica"/>
                <w:szCs w:val="22"/>
              </w:rPr>
              <w:t xml:space="preserve"> </w:t>
            </w:r>
            <w:r w:rsidRPr="003843AA">
              <w:rPr>
                <w:rFonts w:cs="Helvetica"/>
                <w:szCs w:val="22"/>
              </w:rPr>
              <w:t>on the Hill, Bassetlaw, Nottinghamshire.</w:t>
            </w:r>
          </w:p>
          <w:p w14:paraId="3DCD287B" w14:textId="2D9E7B1A" w:rsidR="009E0BDF" w:rsidRPr="005F2F22" w:rsidRDefault="003843AA" w:rsidP="003843AA">
            <w:pPr>
              <w:rPr>
                <w:rFonts w:cs="Helvetica"/>
                <w:szCs w:val="22"/>
              </w:rPr>
            </w:pPr>
            <w:r w:rsidRPr="003843AA">
              <w:rPr>
                <w:rFonts w:cs="Helvetica"/>
                <w:szCs w:val="22"/>
              </w:rPr>
              <w:t>The project is entirely located in the East Midlands.</w:t>
            </w:r>
          </w:p>
        </w:tc>
      </w:tr>
      <w:tr w:rsidR="009E0BDF" w:rsidRPr="0091293B" w14:paraId="7E40A7E4" w14:textId="77777777" w:rsidTr="000B158B">
        <w:tc>
          <w:tcPr>
            <w:tcW w:w="3003" w:type="dxa"/>
            <w:shd w:val="clear" w:color="auto" w:fill="C0C0C0"/>
            <w:vAlign w:val="center"/>
          </w:tcPr>
          <w:p w14:paraId="6D29A91A" w14:textId="77777777" w:rsidR="009E0BDF" w:rsidRPr="0091293B" w:rsidRDefault="009E0BDF" w:rsidP="00C972DD">
            <w:pPr>
              <w:rPr>
                <w:b/>
                <w:szCs w:val="22"/>
              </w:rPr>
            </w:pPr>
            <w:r w:rsidRPr="0091293B">
              <w:rPr>
                <w:b/>
                <w:szCs w:val="22"/>
              </w:rPr>
              <w:t>Planning Inspectorate Ref:</w:t>
            </w:r>
          </w:p>
        </w:tc>
        <w:tc>
          <w:tcPr>
            <w:tcW w:w="7417" w:type="dxa"/>
            <w:shd w:val="clear" w:color="auto" w:fill="auto"/>
            <w:vAlign w:val="center"/>
          </w:tcPr>
          <w:p w14:paraId="724939F0" w14:textId="4E6E7362" w:rsidR="009E0BDF" w:rsidRPr="005F2F22" w:rsidRDefault="00CC6B04" w:rsidP="00C972DD">
            <w:pPr>
              <w:rPr>
                <w:szCs w:val="22"/>
              </w:rPr>
            </w:pPr>
            <w:r>
              <w:rPr>
                <w:rFonts w:cs="Verdana"/>
                <w:szCs w:val="22"/>
              </w:rPr>
              <w:t>EN010132</w:t>
            </w:r>
          </w:p>
        </w:tc>
      </w:tr>
    </w:tbl>
    <w:p w14:paraId="1175D1D6" w14:textId="77777777" w:rsidR="009E0BDF" w:rsidRPr="000B158B" w:rsidRDefault="009E0BDF" w:rsidP="000B158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left w:w="85" w:type="dxa"/>
          <w:right w:w="85" w:type="dxa"/>
        </w:tblCellMar>
        <w:tblLook w:val="01E0" w:firstRow="1" w:lastRow="1" w:firstColumn="1" w:lastColumn="1" w:noHBand="0" w:noVBand="0"/>
      </w:tblPr>
      <w:tblGrid>
        <w:gridCol w:w="2972"/>
        <w:gridCol w:w="7222"/>
      </w:tblGrid>
      <w:tr w:rsidR="00AA4D0B" w:rsidRPr="001339CA" w14:paraId="42F13726" w14:textId="77777777" w:rsidTr="000B158B">
        <w:tc>
          <w:tcPr>
            <w:tcW w:w="10420" w:type="dxa"/>
            <w:gridSpan w:val="2"/>
            <w:shd w:val="clear" w:color="auto" w:fill="CCFFFF"/>
          </w:tcPr>
          <w:p w14:paraId="6FFFC9E5" w14:textId="77777777" w:rsidR="00AA4D0B" w:rsidRPr="0091293B" w:rsidRDefault="00AA4D0B" w:rsidP="002C5181">
            <w:pPr>
              <w:rPr>
                <w:b/>
              </w:rPr>
            </w:pPr>
            <w:r w:rsidRPr="0091293B">
              <w:rPr>
                <w:b/>
              </w:rPr>
              <w:t xml:space="preserve">TRANSBOUNDARY SCREENING </w:t>
            </w:r>
          </w:p>
        </w:tc>
      </w:tr>
      <w:tr w:rsidR="00AA4D0B" w14:paraId="1EE002CE" w14:textId="77777777" w:rsidTr="000B158B">
        <w:tc>
          <w:tcPr>
            <w:tcW w:w="3003" w:type="dxa"/>
            <w:tcBorders>
              <w:bottom w:val="single" w:sz="4" w:space="0" w:color="auto"/>
            </w:tcBorders>
            <w:shd w:val="clear" w:color="auto" w:fill="CCFFFF"/>
            <w:vAlign w:val="center"/>
          </w:tcPr>
          <w:p w14:paraId="3ADD8871" w14:textId="77777777" w:rsidR="00AA4D0B" w:rsidRPr="0091293B" w:rsidRDefault="00AA4D0B" w:rsidP="000B158B">
            <w:pPr>
              <w:rPr>
                <w:b/>
              </w:rPr>
            </w:pPr>
            <w:r w:rsidRPr="0091293B">
              <w:rPr>
                <w:b/>
              </w:rPr>
              <w:t xml:space="preserve">Document(s) used for transboundary </w:t>
            </w:r>
            <w:r w:rsidR="000B158B">
              <w:rPr>
                <w:b/>
              </w:rPr>
              <w:t>s</w:t>
            </w:r>
            <w:r w:rsidR="000B158B" w:rsidRPr="0091293B">
              <w:rPr>
                <w:b/>
              </w:rPr>
              <w:t>creening</w:t>
            </w:r>
            <w:r w:rsidRPr="0091293B">
              <w:rPr>
                <w:b/>
              </w:rPr>
              <w:t>:</w:t>
            </w:r>
          </w:p>
        </w:tc>
        <w:tc>
          <w:tcPr>
            <w:tcW w:w="7417" w:type="dxa"/>
            <w:tcBorders>
              <w:bottom w:val="single" w:sz="4" w:space="0" w:color="auto"/>
            </w:tcBorders>
            <w:shd w:val="clear" w:color="auto" w:fill="auto"/>
            <w:vAlign w:val="center"/>
          </w:tcPr>
          <w:p w14:paraId="5FC83682" w14:textId="5FE56EBE" w:rsidR="008F3494" w:rsidRPr="00CC6B04" w:rsidRDefault="00CC6B04" w:rsidP="00CC6B04">
            <w:pPr>
              <w:autoSpaceDE w:val="0"/>
              <w:autoSpaceDN w:val="0"/>
              <w:adjustRightInd w:val="0"/>
              <w:spacing w:before="0" w:after="0"/>
              <w:rPr>
                <w:rFonts w:cs="Verdana"/>
                <w:szCs w:val="22"/>
              </w:rPr>
            </w:pPr>
            <w:r>
              <w:rPr>
                <w:rFonts w:cs="Verdana"/>
                <w:szCs w:val="22"/>
              </w:rPr>
              <w:t>West Burton Solar Project: EIA Scoping Report dated January 2022 (‘the Scoping Report’)</w:t>
            </w:r>
          </w:p>
        </w:tc>
      </w:tr>
      <w:tr w:rsidR="005403C1" w14:paraId="62864210" w14:textId="77777777" w:rsidTr="000B158B">
        <w:tblPrEx>
          <w:shd w:val="clear" w:color="auto" w:fill="auto"/>
        </w:tblPrEx>
        <w:trPr>
          <w:tblHeader/>
        </w:trPr>
        <w:tc>
          <w:tcPr>
            <w:tcW w:w="10420" w:type="dxa"/>
            <w:gridSpan w:val="2"/>
            <w:shd w:val="clear" w:color="auto" w:fill="auto"/>
            <w:vAlign w:val="center"/>
          </w:tcPr>
          <w:p w14:paraId="2038B2D8" w14:textId="77777777" w:rsidR="00ED09D8" w:rsidRDefault="00ED09D8" w:rsidP="00ED09D8">
            <w:pPr>
              <w:autoSpaceDE w:val="0"/>
              <w:autoSpaceDN w:val="0"/>
              <w:adjustRightInd w:val="0"/>
              <w:spacing w:before="0" w:after="0"/>
              <w:rPr>
                <w:rFonts w:cs="Verdana"/>
                <w:szCs w:val="22"/>
              </w:rPr>
            </w:pPr>
            <w:r>
              <w:rPr>
                <w:rFonts w:cs="Verdana"/>
                <w:szCs w:val="22"/>
              </w:rPr>
              <w:t>The Inspectorate on behalf of the SoS has considered the Proposed Development which</w:t>
            </w:r>
          </w:p>
          <w:p w14:paraId="273577CF" w14:textId="6341FCB0" w:rsidR="00ED09D8" w:rsidRDefault="00ED09D8" w:rsidP="00ED09D8">
            <w:pPr>
              <w:autoSpaceDE w:val="0"/>
              <w:autoSpaceDN w:val="0"/>
              <w:adjustRightInd w:val="0"/>
              <w:spacing w:before="0" w:after="0"/>
              <w:rPr>
                <w:rFonts w:cs="Verdana"/>
                <w:szCs w:val="22"/>
              </w:rPr>
            </w:pPr>
            <w:r>
              <w:rPr>
                <w:rFonts w:cs="Verdana"/>
                <w:szCs w:val="22"/>
              </w:rPr>
              <w:t>comprises of four electricity generating stations each with a capacity of over 50 megawatts (MW). Each site includes the installation of solar photovoltaic (PV) generating panels and on-site energy storage facilities and grid connection infrastructure.</w:t>
            </w:r>
          </w:p>
          <w:p w14:paraId="0E8FCF44" w14:textId="7D6B7B15" w:rsidR="001016AF" w:rsidRDefault="001016AF" w:rsidP="00ED09D8">
            <w:r>
              <w:t xml:space="preserve">The Inspectorate concludes that the Proposed Development </w:t>
            </w:r>
            <w:r w:rsidRPr="00FB62D1">
              <w:rPr>
                <w:b/>
              </w:rPr>
              <w:t>is unlikely to have a significant effect either alone or cumulatively on the environment in a European Economic Area State.</w:t>
            </w:r>
            <w:r w:rsidRPr="00FB62D1">
              <w:t xml:space="preserve"> </w:t>
            </w:r>
            <w:r>
              <w:t xml:space="preserve">In reaching this conclusion the Inspectorate has identified and considered the Proposed Development’s likely impacts including consideration of potential pathways and the extent, magnitude, probability, duration, </w:t>
            </w:r>
            <w:proofErr w:type="gramStart"/>
            <w:r>
              <w:t>frequency</w:t>
            </w:r>
            <w:proofErr w:type="gramEnd"/>
            <w:r>
              <w:t xml:space="preserve"> and reversibility of the impacts. </w:t>
            </w:r>
          </w:p>
          <w:p w14:paraId="3E0F0D83" w14:textId="77777777" w:rsidR="00D15C44" w:rsidRPr="0091293B" w:rsidRDefault="001016AF" w:rsidP="000F3925">
            <w:r>
              <w:t xml:space="preserve">The Inspectorate considers that the likelihood of transboundary effects resulting from the Proposed Development is so low that it does not warrant </w:t>
            </w:r>
            <w:r w:rsidR="000F3925">
              <w:t xml:space="preserve">the issue </w:t>
            </w:r>
            <w:r>
              <w:t xml:space="preserve">of a </w:t>
            </w:r>
            <w:r w:rsidR="000F3925">
              <w:t>detailed</w:t>
            </w:r>
            <w:r>
              <w:t xml:space="preserve"> transboundary screening. However, this position will remain under review and will have regard to any new or materially different information coming to light which may alter that decision.</w:t>
            </w:r>
          </w:p>
        </w:tc>
      </w:tr>
      <w:tr w:rsidR="00F67C99" w14:paraId="5A167BCF" w14:textId="77777777" w:rsidTr="000B158B">
        <w:tblPrEx>
          <w:shd w:val="clear" w:color="auto" w:fill="99FFCC"/>
        </w:tblPrEx>
        <w:tc>
          <w:tcPr>
            <w:tcW w:w="10420" w:type="dxa"/>
            <w:gridSpan w:val="2"/>
            <w:shd w:val="clear" w:color="auto" w:fill="CCFFFF"/>
          </w:tcPr>
          <w:p w14:paraId="53A15A18" w14:textId="77777777" w:rsidR="00F67C99" w:rsidRPr="00A041C3" w:rsidRDefault="00C0005F" w:rsidP="00A041C3">
            <w:pPr>
              <w:tabs>
                <w:tab w:val="left" w:pos="1134"/>
              </w:tabs>
              <w:rPr>
                <w:u w:val="single"/>
              </w:rPr>
            </w:pPr>
            <w:r w:rsidRPr="00FB62D1">
              <w:rPr>
                <w:b/>
              </w:rPr>
              <w:t>Action:</w:t>
            </w:r>
            <w:r w:rsidR="00A041C3">
              <w:t xml:space="preserve"> </w:t>
            </w:r>
            <w:r w:rsidR="00A041C3">
              <w:tab/>
            </w:r>
            <w:r w:rsidRPr="001B4A43">
              <w:t>No</w:t>
            </w:r>
            <w:r w:rsidRPr="002A0AEA">
              <w:t xml:space="preserve"> furthe</w:t>
            </w:r>
            <w:r w:rsidR="007C1D49" w:rsidRPr="002A0AEA">
              <w:t>r action required at this stage</w:t>
            </w:r>
            <w:r w:rsidR="00293FAD" w:rsidRPr="002A0AEA">
              <w:t>.</w:t>
            </w:r>
          </w:p>
          <w:p w14:paraId="700A3557" w14:textId="20731CC9" w:rsidR="00DD31A8" w:rsidRPr="00A041C3" w:rsidRDefault="00DD31A8" w:rsidP="00A041C3">
            <w:pPr>
              <w:tabs>
                <w:tab w:val="left" w:pos="1134"/>
              </w:tabs>
              <w:rPr>
                <w:rFonts w:cs="Verdana"/>
                <w:bCs/>
              </w:rPr>
            </w:pPr>
            <w:r w:rsidRPr="00AA4D0B">
              <w:rPr>
                <w:rFonts w:cs="Verdana"/>
                <w:b/>
                <w:bCs/>
              </w:rPr>
              <w:t>Date</w:t>
            </w:r>
            <w:r w:rsidR="00A041C3">
              <w:rPr>
                <w:rFonts w:cs="Verdana"/>
                <w:b/>
                <w:bCs/>
              </w:rPr>
              <w:t>:</w:t>
            </w:r>
            <w:r w:rsidR="00A041C3">
              <w:t xml:space="preserve"> </w:t>
            </w:r>
            <w:r w:rsidR="00A041C3">
              <w:tab/>
            </w:r>
            <w:r w:rsidR="00ED09D8">
              <w:t>28 March 2022</w:t>
            </w:r>
          </w:p>
          <w:p w14:paraId="52AD36A7" w14:textId="77777777" w:rsidR="00F67C99" w:rsidRPr="001339CA" w:rsidRDefault="00C0005F" w:rsidP="00967821">
            <w:pPr>
              <w:tabs>
                <w:tab w:val="left" w:pos="1134"/>
              </w:tabs>
              <w:ind w:left="1134" w:hanging="1134"/>
            </w:pPr>
            <w:r w:rsidRPr="0091293B">
              <w:rPr>
                <w:b/>
              </w:rPr>
              <w:t>Note:</w:t>
            </w:r>
            <w:r w:rsidR="00A041C3">
              <w:tab/>
            </w:r>
            <w:r w:rsidRPr="001339CA">
              <w:t xml:space="preserve">The </w:t>
            </w:r>
            <w:r w:rsidR="009213D1">
              <w:t>SoS’</w:t>
            </w:r>
            <w:r w:rsidRPr="001339CA">
              <w:t xml:space="preserve"> duty under Regulation </w:t>
            </w:r>
            <w:r w:rsidR="00511DFB">
              <w:t>32</w:t>
            </w:r>
            <w:r w:rsidRPr="001339CA">
              <w:t xml:space="preserve"> of the </w:t>
            </w:r>
            <w:r w:rsidR="00511DFB">
              <w:t xml:space="preserve">2017 </w:t>
            </w:r>
            <w:r w:rsidRPr="001339CA">
              <w:t>EIA Regulations continues throughout the application process.</w:t>
            </w:r>
          </w:p>
        </w:tc>
      </w:tr>
    </w:tbl>
    <w:p w14:paraId="2B98978E" w14:textId="48290BA6" w:rsidR="004A6553" w:rsidRDefault="004A6553" w:rsidP="00B17EE9"/>
    <w:p w14:paraId="69B0AAFB" w14:textId="77777777" w:rsidR="00B069CE" w:rsidRPr="00B17EE9" w:rsidRDefault="00B069CE" w:rsidP="00B17E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left w:w="85" w:type="dxa"/>
          <w:right w:w="85" w:type="dxa"/>
        </w:tblCellMar>
        <w:tblLook w:val="01E0" w:firstRow="1" w:lastRow="1" w:firstColumn="1" w:lastColumn="1" w:noHBand="0" w:noVBand="0"/>
      </w:tblPr>
      <w:tblGrid>
        <w:gridCol w:w="2969"/>
        <w:gridCol w:w="7225"/>
      </w:tblGrid>
      <w:tr w:rsidR="00EA6E65" w:rsidRPr="001339CA" w14:paraId="11DDFCD8" w14:textId="77777777" w:rsidTr="000B158B">
        <w:tc>
          <w:tcPr>
            <w:tcW w:w="10420" w:type="dxa"/>
            <w:gridSpan w:val="2"/>
            <w:shd w:val="clear" w:color="auto" w:fill="FBD4B4"/>
          </w:tcPr>
          <w:p w14:paraId="17FAF6E2" w14:textId="77777777" w:rsidR="00EA6E65" w:rsidRPr="0091293B" w:rsidRDefault="00EA6E65" w:rsidP="00351935">
            <w:pPr>
              <w:rPr>
                <w:b/>
              </w:rPr>
            </w:pPr>
            <w:r w:rsidRPr="0091293B">
              <w:rPr>
                <w:b/>
              </w:rPr>
              <w:lastRenderedPageBreak/>
              <w:t xml:space="preserve">TRANSBOUNDARY </w:t>
            </w:r>
            <w:r w:rsidR="00A82B35">
              <w:rPr>
                <w:b/>
              </w:rPr>
              <w:t>RE-</w:t>
            </w:r>
            <w:r w:rsidRPr="0091293B">
              <w:rPr>
                <w:b/>
              </w:rPr>
              <w:t xml:space="preserve">SCREENING </w:t>
            </w:r>
          </w:p>
        </w:tc>
      </w:tr>
      <w:tr w:rsidR="00EA6E65" w14:paraId="416DFD61" w14:textId="77777777" w:rsidTr="000B158B">
        <w:tc>
          <w:tcPr>
            <w:tcW w:w="3003" w:type="dxa"/>
            <w:tcBorders>
              <w:bottom w:val="single" w:sz="4" w:space="0" w:color="auto"/>
            </w:tcBorders>
            <w:shd w:val="clear" w:color="auto" w:fill="FBD4B4"/>
            <w:vAlign w:val="center"/>
          </w:tcPr>
          <w:p w14:paraId="0C399B8D" w14:textId="77777777" w:rsidR="00EA6E65" w:rsidRPr="0091293B" w:rsidRDefault="000B158B" w:rsidP="000B158B">
            <w:pPr>
              <w:rPr>
                <w:b/>
              </w:rPr>
            </w:pPr>
            <w:r>
              <w:rPr>
                <w:b/>
              </w:rPr>
              <w:t>Document(s) used for t</w:t>
            </w:r>
            <w:r w:rsidR="00EA6E65" w:rsidRPr="0091293B">
              <w:rPr>
                <w:b/>
              </w:rPr>
              <w:t xml:space="preserve">ransboundary </w:t>
            </w:r>
            <w:r>
              <w:rPr>
                <w:b/>
              </w:rPr>
              <w:t>s</w:t>
            </w:r>
            <w:r w:rsidR="00EA6E65" w:rsidRPr="0091293B">
              <w:rPr>
                <w:b/>
              </w:rPr>
              <w:t>creening:</w:t>
            </w:r>
          </w:p>
        </w:tc>
        <w:tc>
          <w:tcPr>
            <w:tcW w:w="7417" w:type="dxa"/>
            <w:tcBorders>
              <w:bottom w:val="single" w:sz="4" w:space="0" w:color="auto"/>
            </w:tcBorders>
            <w:shd w:val="clear" w:color="auto" w:fill="auto"/>
            <w:vAlign w:val="center"/>
          </w:tcPr>
          <w:p w14:paraId="37FEE459" w14:textId="13C049D0" w:rsidR="00805F02" w:rsidRDefault="00805F02" w:rsidP="00351935">
            <w:r>
              <w:t>Environmental Statement Main Statement (Doc Ref 6.</w:t>
            </w:r>
            <w:r w:rsidR="00B74981">
              <w:t>2.1</w:t>
            </w:r>
            <w:r>
              <w:t xml:space="preserve"> - 6.</w:t>
            </w:r>
            <w:r w:rsidR="00B74981">
              <w:t>2.</w:t>
            </w:r>
            <w:r w:rsidR="002C3C6B">
              <w:t>23</w:t>
            </w:r>
            <w:r>
              <w:t xml:space="preserve">) </w:t>
            </w:r>
          </w:p>
          <w:p w14:paraId="25D9F196" w14:textId="00652A16" w:rsidR="00EA6E65" w:rsidRDefault="00805F02" w:rsidP="00351935">
            <w:r>
              <w:t xml:space="preserve">Environmental Statement Technical Appendices (Doc Ref </w:t>
            </w:r>
            <w:r w:rsidR="000C23F1">
              <w:t>6.3.1.1 – 6.3.19.1</w:t>
            </w:r>
            <w:r>
              <w:t>)</w:t>
            </w:r>
          </w:p>
          <w:p w14:paraId="191122BA" w14:textId="28286FAD" w:rsidR="007B2DE8" w:rsidRPr="001339CA" w:rsidRDefault="002C3C6B" w:rsidP="00351935">
            <w:r>
              <w:t xml:space="preserve">The Environmental Statement </w:t>
            </w:r>
            <w:r w:rsidR="007B2DE8">
              <w:t xml:space="preserve">Non-Technical Summary (Doc Ref 6.5) </w:t>
            </w:r>
          </w:p>
        </w:tc>
      </w:tr>
      <w:tr w:rsidR="00EA6E65" w14:paraId="3E64890A" w14:textId="77777777" w:rsidTr="000B158B">
        <w:tblPrEx>
          <w:shd w:val="clear" w:color="auto" w:fill="auto"/>
        </w:tblPrEx>
        <w:trPr>
          <w:tblHeader/>
        </w:trPr>
        <w:tc>
          <w:tcPr>
            <w:tcW w:w="10420" w:type="dxa"/>
            <w:gridSpan w:val="2"/>
            <w:shd w:val="clear" w:color="auto" w:fill="auto"/>
            <w:vAlign w:val="center"/>
          </w:tcPr>
          <w:p w14:paraId="339E5AD7" w14:textId="77777777" w:rsidR="00967821" w:rsidRDefault="00967821" w:rsidP="00967821">
            <w:r>
              <w:t xml:space="preserve">The Inspectorate has re-considered the likelihood of transboundary effects resulting from the Proposed Development, </w:t>
            </w:r>
            <w:proofErr w:type="gramStart"/>
            <w:r>
              <w:t>taking into account</w:t>
            </w:r>
            <w:proofErr w:type="gramEnd"/>
            <w:r>
              <w:t xml:space="preserve"> any changes that have been made to the Proposed Development since the previous transboundary screening process was undertaken.</w:t>
            </w:r>
          </w:p>
          <w:p w14:paraId="5D0FB375" w14:textId="2699FDA1" w:rsidR="00EA6E65" w:rsidRPr="0091293B" w:rsidRDefault="00967821" w:rsidP="00967821">
            <w:r>
              <w:t xml:space="preserve">The Inspectorate considers that the Proposed Development is </w:t>
            </w:r>
            <w:r w:rsidRPr="00621C76">
              <w:rPr>
                <w:b/>
              </w:rPr>
              <w:t>unlikely to have a significant effect either alone or cumulatively on the environment in a European Economic Area State</w:t>
            </w:r>
            <w:r>
              <w:t xml:space="preserve">. This position will remain under review </w:t>
            </w:r>
            <w:r w:rsidR="00621C76">
              <w:t xml:space="preserve">and will have </w:t>
            </w:r>
            <w:r>
              <w:t>regard to any new or materially different information coming to light which may alter that decision.</w:t>
            </w:r>
          </w:p>
        </w:tc>
      </w:tr>
      <w:tr w:rsidR="00EA6E65" w14:paraId="017494B5" w14:textId="77777777" w:rsidTr="000B158B">
        <w:tblPrEx>
          <w:shd w:val="clear" w:color="auto" w:fill="99FFCC"/>
        </w:tblPrEx>
        <w:tc>
          <w:tcPr>
            <w:tcW w:w="10420" w:type="dxa"/>
            <w:gridSpan w:val="2"/>
            <w:shd w:val="clear" w:color="auto" w:fill="FBD4B4"/>
          </w:tcPr>
          <w:p w14:paraId="31EA0FF0" w14:textId="77777777" w:rsidR="00EA6E65" w:rsidRPr="00DB7984" w:rsidRDefault="00EA6E65" w:rsidP="00A041C3">
            <w:pPr>
              <w:tabs>
                <w:tab w:val="left" w:pos="1134"/>
              </w:tabs>
              <w:rPr>
                <w:b/>
                <w:u w:val="single"/>
              </w:rPr>
            </w:pPr>
            <w:r w:rsidRPr="00FB62D1">
              <w:rPr>
                <w:b/>
              </w:rPr>
              <w:t>Action:</w:t>
            </w:r>
            <w:r w:rsidR="00A041C3">
              <w:t xml:space="preserve"> </w:t>
            </w:r>
            <w:r w:rsidR="00A041C3">
              <w:tab/>
            </w:r>
            <w:r w:rsidRPr="001B4A43">
              <w:t>No</w:t>
            </w:r>
            <w:r w:rsidRPr="002A0AEA">
              <w:t xml:space="preserve"> further action required at this stage.</w:t>
            </w:r>
          </w:p>
          <w:p w14:paraId="7B7232B7" w14:textId="61B3F8CD" w:rsidR="00A041C3" w:rsidRPr="000B158B" w:rsidRDefault="00A041C3" w:rsidP="00A041C3">
            <w:pPr>
              <w:tabs>
                <w:tab w:val="left" w:pos="1134"/>
              </w:tabs>
            </w:pPr>
            <w:r>
              <w:rPr>
                <w:rFonts w:cs="Verdana"/>
                <w:b/>
                <w:bCs/>
              </w:rPr>
              <w:t>Date:</w:t>
            </w:r>
            <w:r>
              <w:t xml:space="preserve"> </w:t>
            </w:r>
            <w:r>
              <w:tab/>
            </w:r>
            <w:r w:rsidR="003974BE">
              <w:t xml:space="preserve">28 April </w:t>
            </w:r>
            <w:r w:rsidR="002C3C6B">
              <w:t>2023</w:t>
            </w:r>
          </w:p>
          <w:p w14:paraId="67109016" w14:textId="77777777" w:rsidR="00323DD4" w:rsidRPr="001339CA" w:rsidRDefault="00323DD4" w:rsidP="00A041C3">
            <w:pPr>
              <w:tabs>
                <w:tab w:val="left" w:pos="1134"/>
              </w:tabs>
              <w:ind w:left="1134" w:hanging="1134"/>
            </w:pPr>
            <w:r w:rsidRPr="0091293B">
              <w:rPr>
                <w:b/>
              </w:rPr>
              <w:t>Note:</w:t>
            </w:r>
            <w:r w:rsidR="00A041C3">
              <w:t xml:space="preserve"> </w:t>
            </w:r>
            <w:r w:rsidR="00A041C3">
              <w:tab/>
            </w:r>
            <w:r w:rsidRPr="001339CA">
              <w:t xml:space="preserve">The </w:t>
            </w:r>
            <w:r>
              <w:t>SoS’</w:t>
            </w:r>
            <w:r w:rsidRPr="001339CA">
              <w:t xml:space="preserve"> duty under Regulation </w:t>
            </w:r>
            <w:r>
              <w:t>32</w:t>
            </w:r>
            <w:r w:rsidRPr="001339CA">
              <w:t xml:space="preserve"> of the </w:t>
            </w:r>
            <w:r>
              <w:t xml:space="preserve">2017 </w:t>
            </w:r>
            <w:r w:rsidRPr="001339CA">
              <w:t>EIA Regulations continues throughout the application process.</w:t>
            </w:r>
          </w:p>
        </w:tc>
      </w:tr>
    </w:tbl>
    <w:p w14:paraId="707988C4" w14:textId="77777777" w:rsidR="00EA6E65" w:rsidRPr="00B17EE9" w:rsidRDefault="00EA6E65" w:rsidP="00B17EE9"/>
    <w:p w14:paraId="0180BD12" w14:textId="77777777" w:rsidR="00EA6E65" w:rsidRPr="0058388D" w:rsidRDefault="005F2F22" w:rsidP="0058388D">
      <w:pPr>
        <w:rPr>
          <w:b/>
          <w:u w:val="single"/>
        </w:rPr>
      </w:pPr>
      <w:r w:rsidRPr="0058388D">
        <w:rPr>
          <w:b/>
          <w:u w:val="single"/>
        </w:rPr>
        <w:t>Note:</w:t>
      </w:r>
    </w:p>
    <w:p w14:paraId="42E20FEA" w14:textId="77777777" w:rsidR="005F2F22" w:rsidRDefault="005F2F22" w:rsidP="00323DD4">
      <w:pPr>
        <w:rPr>
          <w:rFonts w:cs="Arial"/>
        </w:rPr>
      </w:pPr>
      <w:r w:rsidRPr="00736FBB">
        <w:t xml:space="preserve">The </w:t>
      </w:r>
      <w:r>
        <w:t>Inspectorate’s</w:t>
      </w:r>
      <w:r w:rsidRPr="00736FBB">
        <w:t xml:space="preserve"> screening of transboundary issues is based on the relevant considerations specified in </w:t>
      </w:r>
      <w:r>
        <w:t xml:space="preserve">the </w:t>
      </w:r>
      <w:r w:rsidRPr="00736FBB">
        <w:t xml:space="preserve">Annex to </w:t>
      </w:r>
      <w:r>
        <w:t>its Advice Note Twelve,</w:t>
      </w:r>
      <w:r w:rsidRPr="00736FBB">
        <w:t xml:space="preserve"> available on </w:t>
      </w:r>
      <w:r>
        <w:t>our website</w:t>
      </w:r>
      <w:r w:rsidRPr="00736FBB">
        <w:t xml:space="preserve"> at </w:t>
      </w:r>
      <w:hyperlink r:id="rId9" w:history="1">
        <w:r w:rsidRPr="00F82264">
          <w:rPr>
            <w:rStyle w:val="Hyperlink"/>
          </w:rPr>
          <w:t>http://infrastructure.planning</w:t>
        </w:r>
        <w:r w:rsidRPr="00402F8A">
          <w:rPr>
            <w:rStyle w:val="Hyperlink"/>
          </w:rPr>
          <w:t>inspectorate.gov.uk/legislation-and-advice/advice-notes/</w:t>
        </w:r>
      </w:hyperlink>
    </w:p>
    <w:sectPr w:rsidR="005F2F22" w:rsidSect="00D603AC">
      <w:footerReference w:type="default" r:id="rId10"/>
      <w:headerReference w:type="first" r:id="rId11"/>
      <w:footerReference w:type="first" r:id="rId12"/>
      <w:type w:val="continuous"/>
      <w:pgSz w:w="11906" w:h="16838" w:code="9"/>
      <w:pgMar w:top="1134" w:right="851" w:bottom="567"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689C2" w14:textId="77777777" w:rsidR="00386DE9" w:rsidRDefault="00386DE9">
      <w:r>
        <w:separator/>
      </w:r>
    </w:p>
  </w:endnote>
  <w:endnote w:type="continuationSeparator" w:id="0">
    <w:p w14:paraId="4ABF623A" w14:textId="77777777" w:rsidR="00386DE9" w:rsidRDefault="0038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BD9A" w14:textId="77777777" w:rsidR="009D7653" w:rsidRPr="00AA4D0B" w:rsidRDefault="00AA4D0B" w:rsidP="00AA4D0B">
    <w:pPr>
      <w:jc w:val="center"/>
    </w:pPr>
    <w:r>
      <w:t>-</w:t>
    </w:r>
    <w:r w:rsidRPr="00AA4D0B">
      <w:fldChar w:fldCharType="begin"/>
    </w:r>
    <w:r w:rsidRPr="00AA4D0B">
      <w:instrText xml:space="preserve"> PAGE   \* MERGEFORMAT </w:instrText>
    </w:r>
    <w:r w:rsidRPr="00AA4D0B">
      <w:fldChar w:fldCharType="separate"/>
    </w:r>
    <w:r w:rsidR="005F11FD">
      <w:rPr>
        <w:noProof/>
      </w:rPr>
      <w:t>2</w:t>
    </w:r>
    <w:r w:rsidRPr="00AA4D0B">
      <w:rPr>
        <w:noProof/>
      </w:rPr>
      <w:fldChar w:fldCharType="end"/>
    </w:r>
    <w:r>
      <w:rPr>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7B3F" w14:textId="77777777" w:rsidR="00455134" w:rsidRDefault="00C972DD" w:rsidP="00020493">
    <w:pPr>
      <w:jc w:val="center"/>
    </w:pPr>
    <w:r>
      <w:rPr>
        <w:noProof/>
      </w:rPr>
      <w:t>-</w:t>
    </w:r>
    <w:r w:rsidRPr="00C972DD">
      <w:rPr>
        <w:noProof/>
      </w:rPr>
      <w:fldChar w:fldCharType="begin"/>
    </w:r>
    <w:r w:rsidRPr="00C972DD">
      <w:rPr>
        <w:noProof/>
      </w:rPr>
      <w:instrText xml:space="preserve"> PAGE   \* MERGEFORMAT </w:instrText>
    </w:r>
    <w:r w:rsidRPr="00C972DD">
      <w:rPr>
        <w:noProof/>
      </w:rPr>
      <w:fldChar w:fldCharType="separate"/>
    </w:r>
    <w:r w:rsidR="005F11FD">
      <w:rPr>
        <w:noProof/>
      </w:rPr>
      <w:t>1</w:t>
    </w:r>
    <w:r w:rsidRPr="00C972DD">
      <w:rPr>
        <w:noProof/>
      </w:rPr>
      <w:fldChar w:fldCharType="end"/>
    </w:r>
    <w:r>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5CE8B" w14:textId="77777777" w:rsidR="00386DE9" w:rsidRDefault="00386DE9">
      <w:r>
        <w:separator/>
      </w:r>
    </w:p>
  </w:footnote>
  <w:footnote w:type="continuationSeparator" w:id="0">
    <w:p w14:paraId="436C095C" w14:textId="77777777" w:rsidR="00386DE9" w:rsidRDefault="00386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BF80" w14:textId="1F4D9856" w:rsidR="00455134" w:rsidRDefault="006003B5">
    <w:pPr>
      <w:pStyle w:val="Header"/>
    </w:pPr>
    <w:r w:rsidRPr="00691C0C">
      <w:rPr>
        <w:noProof/>
      </w:rPr>
      <w:drawing>
        <wp:inline distT="0" distB="0" distL="0" distR="0" wp14:anchorId="562F9A42" wp14:editId="69087FC5">
          <wp:extent cx="2787650" cy="400050"/>
          <wp:effectExtent l="0" t="0" r="0" b="0"/>
          <wp:docPr id="1" name="Picture 1" descr="PINS du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du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765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44EC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B68B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3A05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0035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28AE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D857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F630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9846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44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F024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62EC2"/>
    <w:multiLevelType w:val="multilevel"/>
    <w:tmpl w:val="178CBE9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A0C30B1"/>
    <w:multiLevelType w:val="hybridMultilevel"/>
    <w:tmpl w:val="4EEE5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997D81"/>
    <w:multiLevelType w:val="hybridMultilevel"/>
    <w:tmpl w:val="3F483AFC"/>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CD62AC4"/>
    <w:multiLevelType w:val="hybridMultilevel"/>
    <w:tmpl w:val="B8040D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D35695D"/>
    <w:multiLevelType w:val="hybridMultilevel"/>
    <w:tmpl w:val="AC6056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8C6380"/>
    <w:multiLevelType w:val="hybridMultilevel"/>
    <w:tmpl w:val="68CE1148"/>
    <w:lvl w:ilvl="0" w:tplc="0809000F">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6" w15:restartNumberingAfterBreak="0">
    <w:nsid w:val="10D02490"/>
    <w:multiLevelType w:val="hybridMultilevel"/>
    <w:tmpl w:val="758AA01C"/>
    <w:lvl w:ilvl="0" w:tplc="D51E9ED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57B4AB3"/>
    <w:multiLevelType w:val="hybridMultilevel"/>
    <w:tmpl w:val="971A5BB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A1BFC7"/>
    <w:multiLevelType w:val="hybridMultilevel"/>
    <w:tmpl w:val="018C23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BF83198"/>
    <w:multiLevelType w:val="hybridMultilevel"/>
    <w:tmpl w:val="95CAF032"/>
    <w:lvl w:ilvl="0" w:tplc="08090001">
      <w:start w:val="1"/>
      <w:numFmt w:val="bullet"/>
      <w:lvlText w:val=""/>
      <w:lvlJc w:val="left"/>
      <w:pPr>
        <w:tabs>
          <w:tab w:val="num" w:pos="720"/>
        </w:tabs>
        <w:ind w:left="720" w:hanging="360"/>
      </w:pPr>
      <w:rPr>
        <w:rFonts w:ascii="Symbol" w:hAnsi="Symbol"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746DBE"/>
    <w:multiLevelType w:val="hybridMultilevel"/>
    <w:tmpl w:val="A754C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B944D2"/>
    <w:multiLevelType w:val="hybridMultilevel"/>
    <w:tmpl w:val="EDD8346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270E0542"/>
    <w:multiLevelType w:val="hybridMultilevel"/>
    <w:tmpl w:val="E702BC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77C0A49"/>
    <w:multiLevelType w:val="hybridMultilevel"/>
    <w:tmpl w:val="76565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D20C2D"/>
    <w:multiLevelType w:val="hybridMultilevel"/>
    <w:tmpl w:val="820EE7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C40473F"/>
    <w:multiLevelType w:val="hybridMultilevel"/>
    <w:tmpl w:val="178CBE92"/>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5D56735"/>
    <w:multiLevelType w:val="hybridMultilevel"/>
    <w:tmpl w:val="6CB6DD5E"/>
    <w:lvl w:ilvl="0" w:tplc="9BDE35CE">
      <w:start w:val="16"/>
      <w:numFmt w:val="bullet"/>
      <w:lvlText w:val="-"/>
      <w:lvlJc w:val="left"/>
      <w:pPr>
        <w:ind w:left="5415" w:hanging="360"/>
      </w:pPr>
      <w:rPr>
        <w:rFonts w:ascii="Verdana" w:eastAsia="Times New Roman" w:hAnsi="Verdana" w:cs="Times New Roman" w:hint="default"/>
      </w:rPr>
    </w:lvl>
    <w:lvl w:ilvl="1" w:tplc="08090003" w:tentative="1">
      <w:start w:val="1"/>
      <w:numFmt w:val="bullet"/>
      <w:lvlText w:val="o"/>
      <w:lvlJc w:val="left"/>
      <w:pPr>
        <w:ind w:left="6135" w:hanging="360"/>
      </w:pPr>
      <w:rPr>
        <w:rFonts w:ascii="Courier New" w:hAnsi="Courier New" w:cs="Courier New" w:hint="default"/>
      </w:rPr>
    </w:lvl>
    <w:lvl w:ilvl="2" w:tplc="08090005" w:tentative="1">
      <w:start w:val="1"/>
      <w:numFmt w:val="bullet"/>
      <w:lvlText w:val=""/>
      <w:lvlJc w:val="left"/>
      <w:pPr>
        <w:ind w:left="6855" w:hanging="360"/>
      </w:pPr>
      <w:rPr>
        <w:rFonts w:ascii="Wingdings" w:hAnsi="Wingdings" w:hint="default"/>
      </w:rPr>
    </w:lvl>
    <w:lvl w:ilvl="3" w:tplc="08090001" w:tentative="1">
      <w:start w:val="1"/>
      <w:numFmt w:val="bullet"/>
      <w:lvlText w:val=""/>
      <w:lvlJc w:val="left"/>
      <w:pPr>
        <w:ind w:left="7575" w:hanging="360"/>
      </w:pPr>
      <w:rPr>
        <w:rFonts w:ascii="Symbol" w:hAnsi="Symbol" w:hint="default"/>
      </w:rPr>
    </w:lvl>
    <w:lvl w:ilvl="4" w:tplc="08090003" w:tentative="1">
      <w:start w:val="1"/>
      <w:numFmt w:val="bullet"/>
      <w:lvlText w:val="o"/>
      <w:lvlJc w:val="left"/>
      <w:pPr>
        <w:ind w:left="8295" w:hanging="360"/>
      </w:pPr>
      <w:rPr>
        <w:rFonts w:ascii="Courier New" w:hAnsi="Courier New" w:cs="Courier New" w:hint="default"/>
      </w:rPr>
    </w:lvl>
    <w:lvl w:ilvl="5" w:tplc="08090005" w:tentative="1">
      <w:start w:val="1"/>
      <w:numFmt w:val="bullet"/>
      <w:lvlText w:val=""/>
      <w:lvlJc w:val="left"/>
      <w:pPr>
        <w:ind w:left="9015" w:hanging="360"/>
      </w:pPr>
      <w:rPr>
        <w:rFonts w:ascii="Wingdings" w:hAnsi="Wingdings" w:hint="default"/>
      </w:rPr>
    </w:lvl>
    <w:lvl w:ilvl="6" w:tplc="08090001" w:tentative="1">
      <w:start w:val="1"/>
      <w:numFmt w:val="bullet"/>
      <w:lvlText w:val=""/>
      <w:lvlJc w:val="left"/>
      <w:pPr>
        <w:ind w:left="9735" w:hanging="360"/>
      </w:pPr>
      <w:rPr>
        <w:rFonts w:ascii="Symbol" w:hAnsi="Symbol" w:hint="default"/>
      </w:rPr>
    </w:lvl>
    <w:lvl w:ilvl="7" w:tplc="08090003" w:tentative="1">
      <w:start w:val="1"/>
      <w:numFmt w:val="bullet"/>
      <w:lvlText w:val="o"/>
      <w:lvlJc w:val="left"/>
      <w:pPr>
        <w:ind w:left="10455" w:hanging="360"/>
      </w:pPr>
      <w:rPr>
        <w:rFonts w:ascii="Courier New" w:hAnsi="Courier New" w:cs="Courier New" w:hint="default"/>
      </w:rPr>
    </w:lvl>
    <w:lvl w:ilvl="8" w:tplc="08090005" w:tentative="1">
      <w:start w:val="1"/>
      <w:numFmt w:val="bullet"/>
      <w:lvlText w:val=""/>
      <w:lvlJc w:val="left"/>
      <w:pPr>
        <w:ind w:left="11175" w:hanging="360"/>
      </w:pPr>
      <w:rPr>
        <w:rFonts w:ascii="Wingdings" w:hAnsi="Wingdings" w:hint="default"/>
      </w:rPr>
    </w:lvl>
  </w:abstractNum>
  <w:abstractNum w:abstractNumId="27" w15:restartNumberingAfterBreak="0">
    <w:nsid w:val="3E701B80"/>
    <w:multiLevelType w:val="hybridMultilevel"/>
    <w:tmpl w:val="68060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16005B"/>
    <w:multiLevelType w:val="hybridMultilevel"/>
    <w:tmpl w:val="BC4C41C2"/>
    <w:lvl w:ilvl="0" w:tplc="A1D608BA">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DE134B"/>
    <w:multiLevelType w:val="hybridMultilevel"/>
    <w:tmpl w:val="AEEAE2D2"/>
    <w:lvl w:ilvl="0" w:tplc="08090001">
      <w:start w:val="1"/>
      <w:numFmt w:val="bullet"/>
      <w:lvlText w:val=""/>
      <w:lvlJc w:val="left"/>
      <w:pPr>
        <w:tabs>
          <w:tab w:val="num" w:pos="720"/>
        </w:tabs>
        <w:ind w:left="720" w:hanging="360"/>
      </w:pPr>
      <w:rPr>
        <w:rFonts w:ascii="Symbol" w:hAnsi="Symbol"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711A73"/>
    <w:multiLevelType w:val="hybridMultilevel"/>
    <w:tmpl w:val="A3DCDBAC"/>
    <w:lvl w:ilvl="0" w:tplc="08090001">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cs="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31" w15:restartNumberingAfterBreak="0">
    <w:nsid w:val="589F20A0"/>
    <w:multiLevelType w:val="hybridMultilevel"/>
    <w:tmpl w:val="BDCE149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DB537C1"/>
    <w:multiLevelType w:val="hybridMultilevel"/>
    <w:tmpl w:val="84147C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FF91C49"/>
    <w:multiLevelType w:val="hybridMultilevel"/>
    <w:tmpl w:val="88A0EC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BD559D"/>
    <w:multiLevelType w:val="multilevel"/>
    <w:tmpl w:val="FE0CAC3A"/>
    <w:lvl w:ilvl="0">
      <w:start w:val="1"/>
      <w:numFmt w:val="decimal"/>
      <w:lvlText w:val="%1.0"/>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414BF"/>
    <w:multiLevelType w:val="hybridMultilevel"/>
    <w:tmpl w:val="1A3E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A241AE"/>
    <w:multiLevelType w:val="hybridMultilevel"/>
    <w:tmpl w:val="061E2B9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75EE6F41"/>
    <w:multiLevelType w:val="hybridMultilevel"/>
    <w:tmpl w:val="9DCAE6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CD66EDA"/>
    <w:multiLevelType w:val="hybridMultilevel"/>
    <w:tmpl w:val="FAD453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914925353">
    <w:abstractNumId w:val="14"/>
  </w:num>
  <w:num w:numId="2" w16cid:durableId="656879501">
    <w:abstractNumId w:val="32"/>
  </w:num>
  <w:num w:numId="3" w16cid:durableId="1163472248">
    <w:abstractNumId w:val="11"/>
  </w:num>
  <w:num w:numId="4" w16cid:durableId="267784124">
    <w:abstractNumId w:val="23"/>
  </w:num>
  <w:num w:numId="5" w16cid:durableId="67727359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341088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19056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8415481">
    <w:abstractNumId w:val="30"/>
  </w:num>
  <w:num w:numId="9" w16cid:durableId="742990067">
    <w:abstractNumId w:val="20"/>
  </w:num>
  <w:num w:numId="10" w16cid:durableId="2123068678">
    <w:abstractNumId w:val="19"/>
  </w:num>
  <w:num w:numId="11" w16cid:durableId="8485339">
    <w:abstractNumId w:val="29"/>
  </w:num>
  <w:num w:numId="12" w16cid:durableId="1400203443">
    <w:abstractNumId w:val="37"/>
  </w:num>
  <w:num w:numId="13" w16cid:durableId="560794006">
    <w:abstractNumId w:val="15"/>
  </w:num>
  <w:num w:numId="14" w16cid:durableId="1158349781">
    <w:abstractNumId w:val="28"/>
  </w:num>
  <w:num w:numId="15" w16cid:durableId="2081248008">
    <w:abstractNumId w:val="34"/>
  </w:num>
  <w:num w:numId="16" w16cid:durableId="303707489">
    <w:abstractNumId w:val="31"/>
  </w:num>
  <w:num w:numId="17" w16cid:durableId="179663831">
    <w:abstractNumId w:val="22"/>
  </w:num>
  <w:num w:numId="18" w16cid:durableId="1534919636">
    <w:abstractNumId w:val="16"/>
  </w:num>
  <w:num w:numId="19" w16cid:durableId="122046440">
    <w:abstractNumId w:val="13"/>
  </w:num>
  <w:num w:numId="20" w16cid:durableId="341052011">
    <w:abstractNumId w:val="25"/>
  </w:num>
  <w:num w:numId="21" w16cid:durableId="283736682">
    <w:abstractNumId w:val="24"/>
  </w:num>
  <w:num w:numId="22" w16cid:durableId="1056927907">
    <w:abstractNumId w:val="17"/>
  </w:num>
  <w:num w:numId="23" w16cid:durableId="2059934613">
    <w:abstractNumId w:val="10"/>
  </w:num>
  <w:num w:numId="24" w16cid:durableId="1501651216">
    <w:abstractNumId w:val="12"/>
  </w:num>
  <w:num w:numId="25" w16cid:durableId="804274078">
    <w:abstractNumId w:val="27"/>
  </w:num>
  <w:num w:numId="26" w16cid:durableId="249657319">
    <w:abstractNumId w:val="33"/>
  </w:num>
  <w:num w:numId="27" w16cid:durableId="687492135">
    <w:abstractNumId w:val="35"/>
  </w:num>
  <w:num w:numId="28" w16cid:durableId="357199594">
    <w:abstractNumId w:val="9"/>
  </w:num>
  <w:num w:numId="29" w16cid:durableId="850922550">
    <w:abstractNumId w:val="7"/>
  </w:num>
  <w:num w:numId="30" w16cid:durableId="1652831321">
    <w:abstractNumId w:val="6"/>
  </w:num>
  <w:num w:numId="31" w16cid:durableId="1617761179">
    <w:abstractNumId w:val="5"/>
  </w:num>
  <w:num w:numId="32" w16cid:durableId="670182592">
    <w:abstractNumId w:val="4"/>
  </w:num>
  <w:num w:numId="33" w16cid:durableId="262152693">
    <w:abstractNumId w:val="8"/>
  </w:num>
  <w:num w:numId="34" w16cid:durableId="1629050233">
    <w:abstractNumId w:val="3"/>
  </w:num>
  <w:num w:numId="35" w16cid:durableId="1276905021">
    <w:abstractNumId w:val="2"/>
  </w:num>
  <w:num w:numId="36" w16cid:durableId="143932019">
    <w:abstractNumId w:val="1"/>
  </w:num>
  <w:num w:numId="37" w16cid:durableId="1558974906">
    <w:abstractNumId w:val="0"/>
  </w:num>
  <w:num w:numId="38" w16cid:durableId="1167744643">
    <w:abstractNumId w:val="26"/>
  </w:num>
  <w:num w:numId="39" w16cid:durableId="1341822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99"/>
    <w:rsid w:val="00014613"/>
    <w:rsid w:val="00020493"/>
    <w:rsid w:val="00023C87"/>
    <w:rsid w:val="00032197"/>
    <w:rsid w:val="00041372"/>
    <w:rsid w:val="00050115"/>
    <w:rsid w:val="00051258"/>
    <w:rsid w:val="00060BF3"/>
    <w:rsid w:val="0006693E"/>
    <w:rsid w:val="00075AE9"/>
    <w:rsid w:val="000948B4"/>
    <w:rsid w:val="000A7504"/>
    <w:rsid w:val="000B158B"/>
    <w:rsid w:val="000B4079"/>
    <w:rsid w:val="000C23F1"/>
    <w:rsid w:val="000D25E2"/>
    <w:rsid w:val="000F3925"/>
    <w:rsid w:val="001016AF"/>
    <w:rsid w:val="001206DA"/>
    <w:rsid w:val="00126C9C"/>
    <w:rsid w:val="00132EAC"/>
    <w:rsid w:val="001339CA"/>
    <w:rsid w:val="0013507A"/>
    <w:rsid w:val="00144C82"/>
    <w:rsid w:val="00155100"/>
    <w:rsid w:val="00181C73"/>
    <w:rsid w:val="001A1B9F"/>
    <w:rsid w:val="001A271A"/>
    <w:rsid w:val="001A7B6C"/>
    <w:rsid w:val="001B4A43"/>
    <w:rsid w:val="001B53BC"/>
    <w:rsid w:val="001B7616"/>
    <w:rsid w:val="001C20FF"/>
    <w:rsid w:val="001C7B07"/>
    <w:rsid w:val="001D0BE9"/>
    <w:rsid w:val="001D27DA"/>
    <w:rsid w:val="001D2A14"/>
    <w:rsid w:val="001D70D7"/>
    <w:rsid w:val="001E36E3"/>
    <w:rsid w:val="001E489F"/>
    <w:rsid w:val="001F4510"/>
    <w:rsid w:val="002067BE"/>
    <w:rsid w:val="002205E8"/>
    <w:rsid w:val="00221B36"/>
    <w:rsid w:val="002260E1"/>
    <w:rsid w:val="002566A3"/>
    <w:rsid w:val="00264B23"/>
    <w:rsid w:val="002733BF"/>
    <w:rsid w:val="00280338"/>
    <w:rsid w:val="00280EE6"/>
    <w:rsid w:val="002930F7"/>
    <w:rsid w:val="00293FAD"/>
    <w:rsid w:val="002A0AEA"/>
    <w:rsid w:val="002B01B4"/>
    <w:rsid w:val="002C2007"/>
    <w:rsid w:val="002C2F93"/>
    <w:rsid w:val="002C3C6B"/>
    <w:rsid w:val="002C5181"/>
    <w:rsid w:val="002E56CD"/>
    <w:rsid w:val="00323DD4"/>
    <w:rsid w:val="003241A1"/>
    <w:rsid w:val="00331632"/>
    <w:rsid w:val="00337264"/>
    <w:rsid w:val="003444B2"/>
    <w:rsid w:val="00347B90"/>
    <w:rsid w:val="00351935"/>
    <w:rsid w:val="00375572"/>
    <w:rsid w:val="00376A73"/>
    <w:rsid w:val="003843AA"/>
    <w:rsid w:val="00386DE9"/>
    <w:rsid w:val="00396DB0"/>
    <w:rsid w:val="003974BE"/>
    <w:rsid w:val="003A2A58"/>
    <w:rsid w:val="003B50F7"/>
    <w:rsid w:val="003B58C8"/>
    <w:rsid w:val="003D0076"/>
    <w:rsid w:val="003D172F"/>
    <w:rsid w:val="003E11D4"/>
    <w:rsid w:val="003E668B"/>
    <w:rsid w:val="00402F8A"/>
    <w:rsid w:val="00406582"/>
    <w:rsid w:val="00450F6C"/>
    <w:rsid w:val="00455134"/>
    <w:rsid w:val="004657DA"/>
    <w:rsid w:val="00466287"/>
    <w:rsid w:val="00477217"/>
    <w:rsid w:val="004A1A12"/>
    <w:rsid w:val="004A6553"/>
    <w:rsid w:val="004D0FF8"/>
    <w:rsid w:val="004E17D6"/>
    <w:rsid w:val="004F6F30"/>
    <w:rsid w:val="00504E36"/>
    <w:rsid w:val="00510EEC"/>
    <w:rsid w:val="00511DFB"/>
    <w:rsid w:val="005126CB"/>
    <w:rsid w:val="00526307"/>
    <w:rsid w:val="0052689C"/>
    <w:rsid w:val="00527287"/>
    <w:rsid w:val="0053198E"/>
    <w:rsid w:val="005403C1"/>
    <w:rsid w:val="00540CC1"/>
    <w:rsid w:val="00547100"/>
    <w:rsid w:val="00555F72"/>
    <w:rsid w:val="00562CB8"/>
    <w:rsid w:val="0057661C"/>
    <w:rsid w:val="005768A1"/>
    <w:rsid w:val="0058388D"/>
    <w:rsid w:val="005A1E1D"/>
    <w:rsid w:val="005E1CB2"/>
    <w:rsid w:val="005F11FD"/>
    <w:rsid w:val="005F2F22"/>
    <w:rsid w:val="005F5DAA"/>
    <w:rsid w:val="006003B5"/>
    <w:rsid w:val="00621C76"/>
    <w:rsid w:val="00646026"/>
    <w:rsid w:val="00647C3A"/>
    <w:rsid w:val="00671810"/>
    <w:rsid w:val="006759AA"/>
    <w:rsid w:val="00677F44"/>
    <w:rsid w:val="00686020"/>
    <w:rsid w:val="00697172"/>
    <w:rsid w:val="006A0E36"/>
    <w:rsid w:val="006A1906"/>
    <w:rsid w:val="006B063D"/>
    <w:rsid w:val="006B1F73"/>
    <w:rsid w:val="006B2A23"/>
    <w:rsid w:val="006C4625"/>
    <w:rsid w:val="006D461C"/>
    <w:rsid w:val="006F5CAB"/>
    <w:rsid w:val="006F7AAC"/>
    <w:rsid w:val="006F7EE2"/>
    <w:rsid w:val="007039E3"/>
    <w:rsid w:val="007065BE"/>
    <w:rsid w:val="00711A54"/>
    <w:rsid w:val="00714EAD"/>
    <w:rsid w:val="00726179"/>
    <w:rsid w:val="00727B0F"/>
    <w:rsid w:val="00736FBB"/>
    <w:rsid w:val="00737FE3"/>
    <w:rsid w:val="007514FC"/>
    <w:rsid w:val="00755870"/>
    <w:rsid w:val="007807F6"/>
    <w:rsid w:val="007908CE"/>
    <w:rsid w:val="00793AE7"/>
    <w:rsid w:val="007B2DE8"/>
    <w:rsid w:val="007C0DE0"/>
    <w:rsid w:val="007C1D49"/>
    <w:rsid w:val="007C6F83"/>
    <w:rsid w:val="007E39CF"/>
    <w:rsid w:val="007E743D"/>
    <w:rsid w:val="00805F02"/>
    <w:rsid w:val="0080741B"/>
    <w:rsid w:val="0082191E"/>
    <w:rsid w:val="008408C7"/>
    <w:rsid w:val="0084298E"/>
    <w:rsid w:val="0084651F"/>
    <w:rsid w:val="008519D0"/>
    <w:rsid w:val="008630EC"/>
    <w:rsid w:val="00865134"/>
    <w:rsid w:val="008655BE"/>
    <w:rsid w:val="008727B7"/>
    <w:rsid w:val="00874CE2"/>
    <w:rsid w:val="00876E41"/>
    <w:rsid w:val="008855D5"/>
    <w:rsid w:val="0089203F"/>
    <w:rsid w:val="008A49D5"/>
    <w:rsid w:val="008C09DD"/>
    <w:rsid w:val="008C4D49"/>
    <w:rsid w:val="008D4F38"/>
    <w:rsid w:val="008F3494"/>
    <w:rsid w:val="0091293B"/>
    <w:rsid w:val="009213D1"/>
    <w:rsid w:val="00922328"/>
    <w:rsid w:val="009525F0"/>
    <w:rsid w:val="00967821"/>
    <w:rsid w:val="009762E9"/>
    <w:rsid w:val="00977379"/>
    <w:rsid w:val="0099302D"/>
    <w:rsid w:val="00994B31"/>
    <w:rsid w:val="00994B34"/>
    <w:rsid w:val="009B5DAE"/>
    <w:rsid w:val="009D0A0B"/>
    <w:rsid w:val="009D71B4"/>
    <w:rsid w:val="009D7653"/>
    <w:rsid w:val="009E0BDF"/>
    <w:rsid w:val="009E3B1A"/>
    <w:rsid w:val="00A03C14"/>
    <w:rsid w:val="00A041C3"/>
    <w:rsid w:val="00A05B5C"/>
    <w:rsid w:val="00A10923"/>
    <w:rsid w:val="00A1230E"/>
    <w:rsid w:val="00A157F7"/>
    <w:rsid w:val="00A230CD"/>
    <w:rsid w:val="00A336A1"/>
    <w:rsid w:val="00A40917"/>
    <w:rsid w:val="00A43264"/>
    <w:rsid w:val="00A502A8"/>
    <w:rsid w:val="00A62131"/>
    <w:rsid w:val="00A6245B"/>
    <w:rsid w:val="00A7328F"/>
    <w:rsid w:val="00A778EC"/>
    <w:rsid w:val="00A82B35"/>
    <w:rsid w:val="00A84C01"/>
    <w:rsid w:val="00A87C05"/>
    <w:rsid w:val="00AA4D0B"/>
    <w:rsid w:val="00AC1135"/>
    <w:rsid w:val="00AC294A"/>
    <w:rsid w:val="00AC6146"/>
    <w:rsid w:val="00AD2419"/>
    <w:rsid w:val="00AD73CD"/>
    <w:rsid w:val="00AE23A2"/>
    <w:rsid w:val="00AE247A"/>
    <w:rsid w:val="00AE397B"/>
    <w:rsid w:val="00B03850"/>
    <w:rsid w:val="00B069CE"/>
    <w:rsid w:val="00B1197F"/>
    <w:rsid w:val="00B166EB"/>
    <w:rsid w:val="00B17EA1"/>
    <w:rsid w:val="00B17EE9"/>
    <w:rsid w:val="00B20228"/>
    <w:rsid w:val="00B22C83"/>
    <w:rsid w:val="00B24B6A"/>
    <w:rsid w:val="00B31141"/>
    <w:rsid w:val="00B74981"/>
    <w:rsid w:val="00B8014E"/>
    <w:rsid w:val="00B826E8"/>
    <w:rsid w:val="00BA2C6A"/>
    <w:rsid w:val="00BC4103"/>
    <w:rsid w:val="00BC6F87"/>
    <w:rsid w:val="00BE06A3"/>
    <w:rsid w:val="00BE58EC"/>
    <w:rsid w:val="00C0005F"/>
    <w:rsid w:val="00C042C5"/>
    <w:rsid w:val="00C113DA"/>
    <w:rsid w:val="00C138ED"/>
    <w:rsid w:val="00C207A7"/>
    <w:rsid w:val="00C221D8"/>
    <w:rsid w:val="00C22445"/>
    <w:rsid w:val="00C972DD"/>
    <w:rsid w:val="00CA0132"/>
    <w:rsid w:val="00CA219D"/>
    <w:rsid w:val="00CB055E"/>
    <w:rsid w:val="00CC2288"/>
    <w:rsid w:val="00CC6B04"/>
    <w:rsid w:val="00CD6480"/>
    <w:rsid w:val="00CE6256"/>
    <w:rsid w:val="00D15C44"/>
    <w:rsid w:val="00D343A7"/>
    <w:rsid w:val="00D37A52"/>
    <w:rsid w:val="00D43409"/>
    <w:rsid w:val="00D47998"/>
    <w:rsid w:val="00D603AC"/>
    <w:rsid w:val="00D822DB"/>
    <w:rsid w:val="00D84233"/>
    <w:rsid w:val="00D9544F"/>
    <w:rsid w:val="00DB179D"/>
    <w:rsid w:val="00DB2A48"/>
    <w:rsid w:val="00DB534E"/>
    <w:rsid w:val="00DB7984"/>
    <w:rsid w:val="00DD21A7"/>
    <w:rsid w:val="00DD31A8"/>
    <w:rsid w:val="00DD48A7"/>
    <w:rsid w:val="00DE55A8"/>
    <w:rsid w:val="00DF603A"/>
    <w:rsid w:val="00E00A04"/>
    <w:rsid w:val="00E00D72"/>
    <w:rsid w:val="00E061EE"/>
    <w:rsid w:val="00E16AB8"/>
    <w:rsid w:val="00E16FAF"/>
    <w:rsid w:val="00E36B9F"/>
    <w:rsid w:val="00E63B08"/>
    <w:rsid w:val="00E91E9F"/>
    <w:rsid w:val="00E94BB3"/>
    <w:rsid w:val="00E96002"/>
    <w:rsid w:val="00E96E6C"/>
    <w:rsid w:val="00EA6E65"/>
    <w:rsid w:val="00EA7FC4"/>
    <w:rsid w:val="00EB538F"/>
    <w:rsid w:val="00ED09D8"/>
    <w:rsid w:val="00ED17BD"/>
    <w:rsid w:val="00ED2FCA"/>
    <w:rsid w:val="00EE0759"/>
    <w:rsid w:val="00EE64B7"/>
    <w:rsid w:val="00EF42E9"/>
    <w:rsid w:val="00EF6599"/>
    <w:rsid w:val="00F2664F"/>
    <w:rsid w:val="00F34C1E"/>
    <w:rsid w:val="00F52682"/>
    <w:rsid w:val="00F6134D"/>
    <w:rsid w:val="00F67C99"/>
    <w:rsid w:val="00F72D00"/>
    <w:rsid w:val="00F82264"/>
    <w:rsid w:val="00F845AC"/>
    <w:rsid w:val="00F84A23"/>
    <w:rsid w:val="00F857DA"/>
    <w:rsid w:val="00F86755"/>
    <w:rsid w:val="00FB0B95"/>
    <w:rsid w:val="00FB62D1"/>
    <w:rsid w:val="00FB6CB4"/>
    <w:rsid w:val="00FC5BDB"/>
    <w:rsid w:val="00FD561E"/>
    <w:rsid w:val="00FE3841"/>
    <w:rsid w:val="00FF5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4937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2DD"/>
    <w:pPr>
      <w:spacing w:before="120" w:after="120"/>
    </w:pPr>
    <w:rPr>
      <w:rFonts w:ascii="Verdana" w:hAnsi="Verdana"/>
      <w:sz w:val="22"/>
      <w:szCs w:val="24"/>
    </w:rPr>
  </w:style>
  <w:style w:type="paragraph" w:styleId="Heading1">
    <w:name w:val="heading 1"/>
    <w:basedOn w:val="Normal"/>
    <w:next w:val="Normal"/>
    <w:link w:val="Heading1Char"/>
    <w:qFormat/>
    <w:rsid w:val="0058388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7C99"/>
    <w:pPr>
      <w:tabs>
        <w:tab w:val="center" w:pos="4153"/>
        <w:tab w:val="right" w:pos="8306"/>
      </w:tabs>
    </w:pPr>
  </w:style>
  <w:style w:type="paragraph" w:styleId="Footer">
    <w:name w:val="footer"/>
    <w:basedOn w:val="Normal"/>
    <w:rsid w:val="00F67C99"/>
    <w:pPr>
      <w:tabs>
        <w:tab w:val="center" w:pos="4153"/>
        <w:tab w:val="right" w:pos="8306"/>
      </w:tabs>
    </w:pPr>
  </w:style>
  <w:style w:type="paragraph" w:customStyle="1" w:styleId="Char1">
    <w:name w:val="Char1"/>
    <w:basedOn w:val="Normal"/>
    <w:rsid w:val="00F67C99"/>
    <w:pPr>
      <w:spacing w:after="160" w:line="240" w:lineRule="exact"/>
    </w:pPr>
    <w:rPr>
      <w:sz w:val="20"/>
      <w:szCs w:val="20"/>
      <w:lang w:val="en-US" w:eastAsia="en-US"/>
    </w:rPr>
  </w:style>
  <w:style w:type="table" w:styleId="TableGrid">
    <w:name w:val="Table Grid"/>
    <w:basedOn w:val="TableNormal"/>
    <w:rsid w:val="00F67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67C99"/>
    <w:rPr>
      <w:color w:val="0000FF"/>
      <w:u w:val="single"/>
    </w:rPr>
  </w:style>
  <w:style w:type="character" w:customStyle="1" w:styleId="A5">
    <w:name w:val="A5"/>
    <w:rsid w:val="00F67C99"/>
    <w:rPr>
      <w:rFonts w:ascii="Arial" w:hAnsi="Arial" w:cs="Arial" w:hint="default"/>
      <w:color w:val="625C00"/>
    </w:rPr>
  </w:style>
  <w:style w:type="paragraph" w:styleId="FootnoteText">
    <w:name w:val="footnote text"/>
    <w:basedOn w:val="Normal"/>
    <w:semiHidden/>
    <w:rsid w:val="00F67C99"/>
    <w:rPr>
      <w:sz w:val="20"/>
      <w:szCs w:val="20"/>
    </w:rPr>
  </w:style>
  <w:style w:type="paragraph" w:styleId="BalloonText">
    <w:name w:val="Balloon Text"/>
    <w:basedOn w:val="Normal"/>
    <w:semiHidden/>
    <w:rsid w:val="00F67C99"/>
    <w:rPr>
      <w:rFonts w:ascii="Arial" w:hAnsi="Arial" w:cs="Arial"/>
      <w:sz w:val="16"/>
      <w:szCs w:val="16"/>
    </w:rPr>
  </w:style>
  <w:style w:type="character" w:styleId="CommentReference">
    <w:name w:val="annotation reference"/>
    <w:semiHidden/>
    <w:rsid w:val="00F67C99"/>
    <w:rPr>
      <w:sz w:val="16"/>
      <w:szCs w:val="16"/>
    </w:rPr>
  </w:style>
  <w:style w:type="paragraph" w:styleId="CommentText">
    <w:name w:val="annotation text"/>
    <w:basedOn w:val="Normal"/>
    <w:link w:val="CommentTextChar"/>
    <w:semiHidden/>
    <w:rsid w:val="00F67C99"/>
    <w:rPr>
      <w:sz w:val="20"/>
      <w:szCs w:val="20"/>
    </w:rPr>
  </w:style>
  <w:style w:type="paragraph" w:styleId="CommentSubject">
    <w:name w:val="annotation subject"/>
    <w:basedOn w:val="CommentText"/>
    <w:next w:val="CommentText"/>
    <w:semiHidden/>
    <w:rsid w:val="00F67C99"/>
    <w:rPr>
      <w:b/>
      <w:bCs/>
    </w:rPr>
  </w:style>
  <w:style w:type="paragraph" w:styleId="ListBullet">
    <w:name w:val="List Bullet"/>
    <w:basedOn w:val="Normal"/>
    <w:rsid w:val="00AA4D0B"/>
    <w:pPr>
      <w:numPr>
        <w:numId w:val="28"/>
      </w:numPr>
      <w:tabs>
        <w:tab w:val="clear" w:pos="360"/>
        <w:tab w:val="num" w:pos="556"/>
      </w:tabs>
      <w:ind w:left="556" w:hanging="283"/>
      <w:contextualSpacing/>
    </w:pPr>
  </w:style>
  <w:style w:type="character" w:styleId="FollowedHyperlink">
    <w:name w:val="FollowedHyperlink"/>
    <w:rsid w:val="00A10923"/>
    <w:rPr>
      <w:color w:val="800080"/>
      <w:u w:val="single"/>
    </w:rPr>
  </w:style>
  <w:style w:type="character" w:customStyle="1" w:styleId="CommentTextChar">
    <w:name w:val="Comment Text Char"/>
    <w:link w:val="CommentText"/>
    <w:semiHidden/>
    <w:rsid w:val="00E061EE"/>
    <w:rPr>
      <w:rFonts w:ascii="Verdana" w:hAnsi="Verdana"/>
    </w:rPr>
  </w:style>
  <w:style w:type="paragraph" w:styleId="Revision">
    <w:name w:val="Revision"/>
    <w:hidden/>
    <w:uiPriority w:val="99"/>
    <w:semiHidden/>
    <w:rsid w:val="00051258"/>
    <w:rPr>
      <w:rFonts w:ascii="Verdana" w:hAnsi="Verdana"/>
      <w:sz w:val="22"/>
      <w:szCs w:val="24"/>
    </w:rPr>
  </w:style>
  <w:style w:type="character" w:customStyle="1" w:styleId="Heading1Char">
    <w:name w:val="Heading 1 Char"/>
    <w:link w:val="Heading1"/>
    <w:rsid w:val="0058388D"/>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4201">
      <w:bodyDiv w:val="1"/>
      <w:marLeft w:val="0"/>
      <w:marRight w:val="0"/>
      <w:marTop w:val="0"/>
      <w:marBottom w:val="0"/>
      <w:divBdr>
        <w:top w:val="none" w:sz="0" w:space="0" w:color="auto"/>
        <w:left w:val="none" w:sz="0" w:space="0" w:color="auto"/>
        <w:bottom w:val="none" w:sz="0" w:space="0" w:color="auto"/>
        <w:right w:val="none" w:sz="0" w:space="0" w:color="auto"/>
      </w:divBdr>
    </w:div>
    <w:div w:id="1094327289">
      <w:bodyDiv w:val="1"/>
      <w:marLeft w:val="0"/>
      <w:marRight w:val="0"/>
      <w:marTop w:val="0"/>
      <w:marBottom w:val="0"/>
      <w:divBdr>
        <w:top w:val="none" w:sz="0" w:space="0" w:color="auto"/>
        <w:left w:val="none" w:sz="0" w:space="0" w:color="auto"/>
        <w:bottom w:val="none" w:sz="0" w:space="0" w:color="auto"/>
        <w:right w:val="none" w:sz="0" w:space="0" w:color="auto"/>
      </w:divBdr>
    </w:div>
    <w:div w:id="1438720023">
      <w:bodyDiv w:val="1"/>
      <w:marLeft w:val="0"/>
      <w:marRight w:val="0"/>
      <w:marTop w:val="0"/>
      <w:marBottom w:val="0"/>
      <w:divBdr>
        <w:top w:val="none" w:sz="0" w:space="0" w:color="auto"/>
        <w:left w:val="none" w:sz="0" w:space="0" w:color="auto"/>
        <w:bottom w:val="none" w:sz="0" w:space="0" w:color="auto"/>
        <w:right w:val="none" w:sz="0" w:space="0" w:color="auto"/>
      </w:divBdr>
      <w:divsChild>
        <w:div w:id="1761290805">
          <w:marLeft w:val="0"/>
          <w:marRight w:val="0"/>
          <w:marTop w:val="0"/>
          <w:marBottom w:val="0"/>
          <w:divBdr>
            <w:top w:val="none" w:sz="0" w:space="0" w:color="auto"/>
            <w:left w:val="none" w:sz="0" w:space="0" w:color="auto"/>
            <w:bottom w:val="none" w:sz="0" w:space="0" w:color="auto"/>
            <w:right w:val="none" w:sz="0" w:space="0" w:color="auto"/>
          </w:divBdr>
          <w:divsChild>
            <w:div w:id="391319916">
              <w:marLeft w:val="0"/>
              <w:marRight w:val="0"/>
              <w:marTop w:val="0"/>
              <w:marBottom w:val="0"/>
              <w:divBdr>
                <w:top w:val="none" w:sz="0" w:space="0" w:color="auto"/>
                <w:left w:val="none" w:sz="0" w:space="0" w:color="auto"/>
                <w:bottom w:val="none" w:sz="0" w:space="0" w:color="auto"/>
                <w:right w:val="none" w:sz="0" w:space="0" w:color="auto"/>
              </w:divBdr>
              <w:divsChild>
                <w:div w:id="14944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infrastructure.planninginspectorate.gov.uk/legislation-and-advice/advice-not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C051B4DC-5A0C-4322-B8F5-FC7A99E3CE7E}">
  <ds:schemaRefs>
    <ds:schemaRef ds:uri="http://schemas.openxmlformats.org/officeDocument/2006/bibliography"/>
  </ds:schemaRefs>
</ds:datastoreItem>
</file>

<file path=customXml/itemProps2.xml><?xml version="1.0" encoding="utf-8"?>
<ds:datastoreItem xmlns:ds="http://schemas.openxmlformats.org/officeDocument/2006/customXml" ds:itemID="{599E7533-3D0E-409F-A9CC-C2473AEB04D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Links>
    <vt:vector size="6" baseType="variant">
      <vt:variant>
        <vt:i4>3932222</vt:i4>
      </vt:variant>
      <vt:variant>
        <vt:i4>0</vt:i4>
      </vt:variant>
      <vt:variant>
        <vt:i4>0</vt:i4>
      </vt:variant>
      <vt:variant>
        <vt:i4>5</vt:i4>
      </vt:variant>
      <vt:variant>
        <vt:lpwstr>http://infrastructure.planninginspectorate.gov.uk/legislation-and-advice/advice-notes/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2021-01-12T10:29:00Z</dcterms:created>
  <dcterms:modified xsi:type="dcterms:W3CDTF">2023-04-28T15:19:00Z</dcterms:modified>
</cp:coreProperties>
</file>